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5A997" w14:textId="77777777" w:rsidR="00D82F15" w:rsidRPr="00174DE0" w:rsidRDefault="00D82F15" w:rsidP="0050304F">
      <w:pPr>
        <w:pStyle w:val="BodyText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bookmarkStart w:id="0" w:name="_GoBack"/>
      <w:r w:rsidRPr="00174DE0">
        <w:rPr>
          <w:rFonts w:ascii="Arial" w:hAnsi="Arial" w:cs="Arial"/>
          <w:b/>
          <w:bCs/>
          <w:color w:val="4F81BD" w:themeColor="accent1"/>
          <w:sz w:val="28"/>
          <w:szCs w:val="28"/>
        </w:rPr>
        <w:t>The Tianjin Environmental CSR Challenge/Conference (TECC) 2019</w:t>
      </w:r>
    </w:p>
    <w:p w14:paraId="4144B511" w14:textId="77777777" w:rsidR="00174DE0" w:rsidRPr="00174DE0" w:rsidRDefault="007762B5" w:rsidP="0050304F">
      <w:pPr>
        <w:pStyle w:val="BodyText"/>
        <w:jc w:val="center"/>
        <w:rPr>
          <w:rFonts w:ascii="Arial" w:hAnsi="Arial" w:cs="Arial"/>
          <w:color w:val="4F81BD" w:themeColor="accent1"/>
          <w:sz w:val="28"/>
          <w:szCs w:val="28"/>
        </w:rPr>
      </w:pPr>
      <w:r w:rsidRPr="00174DE0">
        <w:rPr>
          <w:rFonts w:ascii="Arial" w:hAnsi="Arial" w:cs="Arial"/>
          <w:b/>
          <w:bCs/>
          <w:color w:val="4F81BD" w:themeColor="accent1"/>
          <w:sz w:val="28"/>
          <w:szCs w:val="28"/>
        </w:rPr>
        <w:t>The Challenge will be organized throughout September and October</w:t>
      </w:r>
      <w:r w:rsidR="0050304F" w:rsidRPr="00174DE0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</w:p>
    <w:p w14:paraId="1D5DC0C2" w14:textId="03E31F87" w:rsidR="00357921" w:rsidRPr="00174DE0" w:rsidRDefault="007762B5" w:rsidP="0050304F">
      <w:pPr>
        <w:pStyle w:val="BodyText"/>
        <w:jc w:val="center"/>
        <w:rPr>
          <w:rFonts w:ascii="Arial" w:hAnsi="Arial" w:cs="Arial"/>
          <w:color w:val="4F81BD" w:themeColor="accent1"/>
          <w:sz w:val="28"/>
          <w:szCs w:val="28"/>
        </w:rPr>
      </w:pPr>
      <w:proofErr w:type="gramStart"/>
      <w:r w:rsidRPr="00174DE0">
        <w:rPr>
          <w:rFonts w:ascii="Arial" w:hAnsi="Arial" w:cs="Arial"/>
          <w:b/>
          <w:bCs/>
          <w:color w:val="4F81BD" w:themeColor="accent1"/>
          <w:sz w:val="28"/>
          <w:szCs w:val="28"/>
        </w:rPr>
        <w:t>and</w:t>
      </w:r>
      <w:proofErr w:type="gramEnd"/>
      <w:r w:rsidRPr="00174DE0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awards will be </w:t>
      </w:r>
      <w:r w:rsidR="00AB76D9" w:rsidRPr="00174DE0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given </w:t>
      </w:r>
      <w:r w:rsidRPr="00174DE0">
        <w:rPr>
          <w:rFonts w:ascii="Arial" w:hAnsi="Arial" w:cs="Arial"/>
          <w:b/>
          <w:bCs/>
          <w:color w:val="4F81BD" w:themeColor="accent1"/>
          <w:sz w:val="28"/>
          <w:szCs w:val="28"/>
        </w:rPr>
        <w:t>on November 14</w:t>
      </w:r>
      <w:r w:rsidRPr="00174DE0">
        <w:rPr>
          <w:rFonts w:ascii="Arial" w:hAnsi="Arial" w:cs="Arial"/>
          <w:b/>
          <w:bCs/>
          <w:color w:val="4F81BD" w:themeColor="accent1"/>
          <w:sz w:val="28"/>
          <w:szCs w:val="28"/>
          <w:vertAlign w:val="superscript"/>
        </w:rPr>
        <w:t>th</w:t>
      </w:r>
      <w:r w:rsidR="0050304F" w:rsidRPr="00174DE0">
        <w:rPr>
          <w:rFonts w:ascii="Arial" w:hAnsi="Arial" w:cs="Arial"/>
          <w:b/>
          <w:bCs/>
          <w:color w:val="4F81BD" w:themeColor="accent1"/>
          <w:sz w:val="28"/>
          <w:szCs w:val="28"/>
        </w:rPr>
        <w:t>.</w:t>
      </w:r>
    </w:p>
    <w:bookmarkEnd w:id="0"/>
    <w:p w14:paraId="30B89CE2" w14:textId="77777777" w:rsidR="002B31C0" w:rsidRPr="00362CD2" w:rsidRDefault="002B31C0" w:rsidP="00C21A7A">
      <w:pPr>
        <w:rPr>
          <w:b/>
          <w:bCs/>
          <w:color w:val="4F81BD" w:themeColor="accent1"/>
          <w:sz w:val="20"/>
          <w:szCs w:val="20"/>
        </w:rPr>
      </w:pPr>
    </w:p>
    <w:p w14:paraId="29A045D1" w14:textId="1764AF5F" w:rsidR="00940473" w:rsidRPr="00174DE0" w:rsidRDefault="007762B5" w:rsidP="00604BDF">
      <w:pPr>
        <w:pStyle w:val="BodyText"/>
        <w:jc w:val="both"/>
        <w:rPr>
          <w:rFonts w:ascii="Times New Roman" w:hAnsi="Times New Roman" w:cs="Times New Roman"/>
          <w:color w:val="4F81BD" w:themeColor="accent1"/>
        </w:rPr>
      </w:pPr>
      <w:r w:rsidRPr="00174DE0">
        <w:rPr>
          <w:rFonts w:ascii="Times New Roman" w:hAnsi="Times New Roman" w:cs="Times New Roman"/>
          <w:color w:val="4F81BD" w:themeColor="accent1"/>
        </w:rPr>
        <w:t xml:space="preserve">Now in its third year, </w:t>
      </w:r>
      <w:bookmarkStart w:id="1" w:name="_Hlk17980709"/>
      <w:r w:rsidRPr="00174DE0">
        <w:rPr>
          <w:rFonts w:ascii="Times New Roman" w:hAnsi="Times New Roman" w:cs="Times New Roman"/>
          <w:color w:val="4F81BD" w:themeColor="accent1"/>
        </w:rPr>
        <w:t xml:space="preserve">TECC [Tianjin Environmental CSR Challenge/conference] is Tianjin’s leading chamber organized environmental program. The TECC challenge is a platform for regional businesses to advance their </w:t>
      </w:r>
      <w:r w:rsidR="00604BDF" w:rsidRPr="00174DE0">
        <w:rPr>
          <w:rFonts w:ascii="Times New Roman" w:hAnsi="Times New Roman" w:cs="Times New Roman"/>
          <w:color w:val="4F81BD" w:themeColor="accent1"/>
        </w:rPr>
        <w:t>C</w:t>
      </w:r>
      <w:r w:rsidRPr="00174DE0">
        <w:rPr>
          <w:rFonts w:ascii="Times New Roman" w:hAnsi="Times New Roman" w:cs="Times New Roman"/>
          <w:color w:val="4F81BD" w:themeColor="accent1"/>
        </w:rPr>
        <w:t xml:space="preserve">orporate </w:t>
      </w:r>
      <w:r w:rsidR="00604BDF" w:rsidRPr="00174DE0">
        <w:rPr>
          <w:rFonts w:ascii="Times New Roman" w:hAnsi="Times New Roman" w:cs="Times New Roman"/>
          <w:color w:val="4F81BD" w:themeColor="accent1"/>
        </w:rPr>
        <w:t>S</w:t>
      </w:r>
      <w:r w:rsidRPr="00174DE0">
        <w:rPr>
          <w:rFonts w:ascii="Times New Roman" w:hAnsi="Times New Roman" w:cs="Times New Roman"/>
          <w:color w:val="4F81BD" w:themeColor="accent1"/>
        </w:rPr>
        <w:t xml:space="preserve">ocial </w:t>
      </w:r>
      <w:r w:rsidR="00604BDF" w:rsidRPr="00174DE0">
        <w:rPr>
          <w:rFonts w:ascii="Times New Roman" w:hAnsi="Times New Roman" w:cs="Times New Roman"/>
          <w:color w:val="4F81BD" w:themeColor="accent1"/>
        </w:rPr>
        <w:t>R</w:t>
      </w:r>
      <w:r w:rsidRPr="00174DE0">
        <w:rPr>
          <w:rFonts w:ascii="Times New Roman" w:hAnsi="Times New Roman" w:cs="Times New Roman"/>
          <w:color w:val="4F81BD" w:themeColor="accent1"/>
        </w:rPr>
        <w:t xml:space="preserve">esponsibility </w:t>
      </w:r>
      <w:r w:rsidR="00604BDF" w:rsidRPr="00174DE0">
        <w:rPr>
          <w:rFonts w:ascii="Times New Roman" w:hAnsi="Times New Roman" w:cs="Times New Roman"/>
          <w:color w:val="4F81BD" w:themeColor="accent1"/>
        </w:rPr>
        <w:t xml:space="preserve">(CSR) </w:t>
      </w:r>
      <w:r w:rsidRPr="00174DE0">
        <w:rPr>
          <w:rFonts w:ascii="Times New Roman" w:hAnsi="Times New Roman" w:cs="Times New Roman"/>
          <w:color w:val="4F81BD" w:themeColor="accent1"/>
        </w:rPr>
        <w:t xml:space="preserve">policies and practices. </w:t>
      </w:r>
      <w:bookmarkEnd w:id="1"/>
      <w:r w:rsidRPr="00174DE0">
        <w:rPr>
          <w:rFonts w:ascii="Times New Roman" w:hAnsi="Times New Roman" w:cs="Times New Roman"/>
          <w:color w:val="4F81BD" w:themeColor="accent1"/>
        </w:rPr>
        <w:t xml:space="preserve">Participants </w:t>
      </w:r>
      <w:r w:rsidR="00604BDF" w:rsidRPr="00174DE0">
        <w:rPr>
          <w:rFonts w:ascii="Times New Roman" w:hAnsi="Times New Roman" w:cs="Times New Roman"/>
          <w:color w:val="4F81BD" w:themeColor="accent1"/>
        </w:rPr>
        <w:t xml:space="preserve">not only </w:t>
      </w:r>
      <w:r w:rsidRPr="00174DE0">
        <w:rPr>
          <w:rFonts w:ascii="Times New Roman" w:hAnsi="Times New Roman" w:cs="Times New Roman"/>
          <w:color w:val="4F81BD" w:themeColor="accent1"/>
        </w:rPr>
        <w:t>work together on environmentally themed CSR activities</w:t>
      </w:r>
      <w:r w:rsidR="00604BDF" w:rsidRPr="00174DE0">
        <w:rPr>
          <w:rFonts w:ascii="Times New Roman" w:hAnsi="Times New Roman" w:cs="Times New Roman"/>
          <w:color w:val="4F81BD" w:themeColor="accent1"/>
        </w:rPr>
        <w:t xml:space="preserve"> but also</w:t>
      </w:r>
      <w:r w:rsidRPr="00174DE0">
        <w:rPr>
          <w:rFonts w:ascii="Times New Roman" w:hAnsi="Times New Roman" w:cs="Times New Roman"/>
          <w:color w:val="4F81BD" w:themeColor="accent1"/>
        </w:rPr>
        <w:t xml:space="preserve"> educate </w:t>
      </w:r>
      <w:r w:rsidR="00604BDF" w:rsidRPr="00174DE0">
        <w:rPr>
          <w:rFonts w:ascii="Times New Roman" w:hAnsi="Times New Roman" w:cs="Times New Roman"/>
          <w:color w:val="4F81BD" w:themeColor="accent1"/>
        </w:rPr>
        <w:t xml:space="preserve">others </w:t>
      </w:r>
      <w:r w:rsidRPr="00174DE0">
        <w:rPr>
          <w:rFonts w:ascii="Times New Roman" w:hAnsi="Times New Roman" w:cs="Times New Roman"/>
          <w:color w:val="4F81BD" w:themeColor="accent1"/>
        </w:rPr>
        <w:t>about their existing policies.</w:t>
      </w:r>
      <w:r w:rsidR="00604BDF" w:rsidRPr="00174DE0">
        <w:rPr>
          <w:rFonts w:ascii="Times New Roman" w:hAnsi="Times New Roman" w:cs="Times New Roman"/>
          <w:color w:val="4F81BD" w:themeColor="accent1"/>
        </w:rPr>
        <w:t xml:space="preserve"> </w:t>
      </w:r>
      <w:r w:rsidRPr="00174DE0">
        <w:rPr>
          <w:rFonts w:ascii="Times New Roman" w:hAnsi="Times New Roman" w:cs="Times New Roman"/>
          <w:color w:val="4F81BD" w:themeColor="accent1"/>
        </w:rPr>
        <w:t>Past challenges have improved environmental performances of participants in various areas, including water usage, energy usage, and overall carbon footprint.</w:t>
      </w:r>
    </w:p>
    <w:p w14:paraId="04A32145" w14:textId="77777777" w:rsidR="00F1348B" w:rsidRPr="00174DE0" w:rsidRDefault="00F1348B" w:rsidP="00F1348B">
      <w:pPr>
        <w:jc w:val="center"/>
        <w:rPr>
          <w:b/>
          <w:bCs/>
          <w:color w:val="4F81BD" w:themeColor="accent1"/>
        </w:rPr>
      </w:pPr>
    </w:p>
    <w:p w14:paraId="01400C57" w14:textId="77777777" w:rsidR="00F1348B" w:rsidRPr="00174DE0" w:rsidRDefault="007762B5" w:rsidP="00F1348B">
      <w:pPr>
        <w:jc w:val="center"/>
        <w:rPr>
          <w:rFonts w:ascii="Arial" w:eastAsia="宋体" w:hAnsi="Arial" w:cs="Arial"/>
          <w:b/>
          <w:bCs/>
          <w:color w:val="4F81BD" w:themeColor="accent1"/>
          <w:kern w:val="2"/>
          <w:u w:val="single"/>
          <w:lang w:bidi="hi-IN"/>
        </w:rPr>
      </w:pPr>
      <w:r w:rsidRPr="00174DE0">
        <w:rPr>
          <w:rFonts w:ascii="Arial" w:eastAsia="宋体" w:hAnsi="Arial" w:cs="Arial"/>
          <w:b/>
          <w:bCs/>
          <w:color w:val="4F81BD" w:themeColor="accent1"/>
          <w:kern w:val="2"/>
          <w:u w:val="single"/>
          <w:lang w:bidi="hi-IN"/>
        </w:rPr>
        <w:t>The Challenge</w:t>
      </w:r>
    </w:p>
    <w:p w14:paraId="112628E5" w14:textId="77777777" w:rsidR="00F1348B" w:rsidRPr="00174DE0" w:rsidRDefault="00F1348B" w:rsidP="00F1348B">
      <w:pPr>
        <w:rPr>
          <w:rFonts w:ascii="Arial" w:eastAsia="宋体" w:hAnsi="Arial" w:cs="Arial"/>
          <w:b/>
          <w:bCs/>
          <w:color w:val="4F81BD" w:themeColor="accent1"/>
          <w:kern w:val="2"/>
          <w:lang w:bidi="hi-IN"/>
        </w:rPr>
      </w:pPr>
    </w:p>
    <w:p w14:paraId="7FFB9103" w14:textId="77777777" w:rsidR="007762B5" w:rsidRPr="00174DE0" w:rsidRDefault="007762B5" w:rsidP="00D82F15">
      <w:pPr>
        <w:jc w:val="center"/>
        <w:rPr>
          <w:rFonts w:ascii="Arial" w:eastAsia="宋体" w:hAnsi="Arial" w:cs="Arial"/>
          <w:b/>
          <w:bCs/>
          <w:color w:val="4F81BD" w:themeColor="accent1"/>
          <w:kern w:val="2"/>
          <w:lang w:bidi="hi-IN"/>
        </w:rPr>
      </w:pPr>
      <w:bookmarkStart w:id="2" w:name="OLE_LINK3"/>
      <w:bookmarkStart w:id="3" w:name="OLE_LINK4"/>
      <w:r w:rsidRPr="00174DE0">
        <w:rPr>
          <w:rFonts w:ascii="Arial" w:eastAsia="宋体" w:hAnsi="Arial" w:cs="Arial"/>
          <w:b/>
          <w:bCs/>
          <w:color w:val="4F81BD" w:themeColor="accent1"/>
          <w:kern w:val="2"/>
          <w:lang w:bidi="hi-IN"/>
        </w:rPr>
        <w:t xml:space="preserve">Theme 2019:  </w:t>
      </w:r>
      <w:bookmarkStart w:id="4" w:name="_Hlk17980778"/>
      <w:r w:rsidRPr="00174DE0">
        <w:rPr>
          <w:rFonts w:ascii="Arial" w:eastAsia="宋体" w:hAnsi="Arial" w:cs="Arial"/>
          <w:b/>
          <w:bCs/>
          <w:color w:val="4F81BD" w:themeColor="accent1"/>
          <w:kern w:val="2"/>
          <w:lang w:bidi="hi-IN"/>
        </w:rPr>
        <w:t>Reducing and reusing waste from the production or operations process</w:t>
      </w:r>
      <w:bookmarkEnd w:id="4"/>
      <w:r w:rsidRPr="00174DE0">
        <w:rPr>
          <w:rFonts w:ascii="Arial" w:eastAsia="宋体" w:hAnsi="Arial" w:cs="Arial"/>
          <w:b/>
          <w:bCs/>
          <w:color w:val="4F81BD" w:themeColor="accent1"/>
          <w:kern w:val="2"/>
          <w:lang w:bidi="hi-IN"/>
        </w:rPr>
        <w:t>.</w:t>
      </w:r>
    </w:p>
    <w:p w14:paraId="70F711CA" w14:textId="77777777" w:rsidR="007762B5" w:rsidRPr="00174DE0" w:rsidRDefault="007762B5" w:rsidP="007762B5">
      <w:pPr>
        <w:rPr>
          <w:color w:val="4F81BD" w:themeColor="accent1"/>
        </w:rPr>
      </w:pPr>
    </w:p>
    <w:p w14:paraId="517277FB" w14:textId="77777777" w:rsidR="007762B5" w:rsidRPr="00174DE0" w:rsidRDefault="007762B5" w:rsidP="007762B5">
      <w:pPr>
        <w:rPr>
          <w:color w:val="4F81BD" w:themeColor="accent1"/>
        </w:rPr>
      </w:pPr>
      <w:bookmarkStart w:id="5" w:name="_Hlk17980853"/>
      <w:r w:rsidRPr="00174DE0">
        <w:rPr>
          <w:color w:val="4F81BD" w:themeColor="accent1"/>
        </w:rPr>
        <w:t>Challenger companies are to organize a week long activity that will result in either a reduction of waste and or reuse of waste for a beneficial purpose.</w:t>
      </w:r>
    </w:p>
    <w:bookmarkEnd w:id="5"/>
    <w:p w14:paraId="2F71ACEE" w14:textId="77777777" w:rsidR="007762B5" w:rsidRPr="00174DE0" w:rsidRDefault="007762B5" w:rsidP="007762B5">
      <w:pPr>
        <w:rPr>
          <w:color w:val="4F81BD" w:themeColor="accent1"/>
        </w:rPr>
      </w:pPr>
    </w:p>
    <w:p w14:paraId="3703EAA6" w14:textId="77777777" w:rsidR="008C6118" w:rsidRPr="00174DE0" w:rsidRDefault="007762B5" w:rsidP="007762B5">
      <w:pPr>
        <w:rPr>
          <w:rFonts w:eastAsia="宋体"/>
          <w:color w:val="4F81BD" w:themeColor="accent1"/>
        </w:rPr>
      </w:pPr>
      <w:r w:rsidRPr="00174DE0">
        <w:rPr>
          <w:color w:val="4F81BD" w:themeColor="accent1"/>
        </w:rPr>
        <w:t>They will take a pre-activity benchmark of an environmental indicator, in this case the volume of selected waste. They will then implement their plan over a week-long period. At the end of the week, they will take a new benchmark, and measure the effectiveness of their initiative. The results will be presented on the day of the TECC conference and awards.</w:t>
      </w:r>
    </w:p>
    <w:bookmarkEnd w:id="2"/>
    <w:bookmarkEnd w:id="3"/>
    <w:p w14:paraId="2C4DA105" w14:textId="77777777" w:rsidR="007E4532" w:rsidRPr="00174DE0" w:rsidRDefault="007E4532" w:rsidP="00F1348B">
      <w:pPr>
        <w:rPr>
          <w:b/>
          <w:bCs/>
          <w:color w:val="4F81BD" w:themeColor="accent1"/>
          <w:u w:val="single"/>
        </w:rPr>
      </w:pPr>
    </w:p>
    <w:p w14:paraId="392717EE" w14:textId="77777777" w:rsidR="00E17202" w:rsidRPr="00174DE0" w:rsidRDefault="00E17202" w:rsidP="007762B5">
      <w:pPr>
        <w:jc w:val="center"/>
        <w:rPr>
          <w:rFonts w:ascii="Arial" w:eastAsia="宋体" w:hAnsi="Arial" w:cs="Arial"/>
          <w:b/>
          <w:bCs/>
          <w:color w:val="4F81BD" w:themeColor="accent1"/>
          <w:kern w:val="2"/>
          <w:u w:val="single"/>
          <w:lang w:bidi="hi-IN"/>
        </w:rPr>
      </w:pPr>
      <w:r w:rsidRPr="00174DE0">
        <w:rPr>
          <w:rFonts w:ascii="Arial" w:eastAsia="宋体" w:hAnsi="Arial" w:cs="Arial"/>
          <w:b/>
          <w:bCs/>
          <w:color w:val="4F81BD" w:themeColor="accent1"/>
          <w:kern w:val="2"/>
          <w:u w:val="single"/>
          <w:lang w:bidi="hi-IN"/>
        </w:rPr>
        <w:t>Agenda</w:t>
      </w:r>
    </w:p>
    <w:p w14:paraId="2BCDDA82" w14:textId="77777777" w:rsidR="00E17202" w:rsidRPr="00174DE0" w:rsidRDefault="00E17202" w:rsidP="00E17202">
      <w:pPr>
        <w:textAlignment w:val="top"/>
        <w:rPr>
          <w:color w:val="4F81BD" w:themeColor="accent1"/>
          <w:lang w:val="en"/>
        </w:rPr>
      </w:pPr>
    </w:p>
    <w:p w14:paraId="5829BFF2" w14:textId="3EC38442" w:rsidR="007762B5" w:rsidRPr="00174DE0" w:rsidRDefault="007762B5" w:rsidP="00174DE0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color w:val="4F81BD" w:themeColor="accent1"/>
          <w:szCs w:val="24"/>
        </w:rPr>
      </w:pPr>
      <w:r w:rsidRPr="00174DE0">
        <w:rPr>
          <w:rFonts w:ascii="Arial" w:hAnsi="Arial" w:cs="Arial"/>
          <w:b/>
          <w:bCs/>
          <w:color w:val="4F81BD" w:themeColor="accent1"/>
          <w:szCs w:val="24"/>
        </w:rPr>
        <w:t>Introduction</w:t>
      </w:r>
      <w:r w:rsidR="00D82F15" w:rsidRPr="00174DE0">
        <w:rPr>
          <w:rFonts w:ascii="Arial" w:hAnsi="Arial" w:cs="Arial"/>
          <w:b/>
          <w:bCs/>
          <w:color w:val="4F81BD" w:themeColor="accent1"/>
          <w:szCs w:val="24"/>
        </w:rPr>
        <w:t xml:space="preserve"> </w:t>
      </w:r>
      <w:r w:rsidR="00E22598" w:rsidRPr="00174DE0">
        <w:rPr>
          <w:rFonts w:ascii="Arial" w:hAnsi="Arial" w:cs="Arial"/>
          <w:b/>
          <w:bCs/>
          <w:color w:val="4F81BD" w:themeColor="accent1"/>
          <w:szCs w:val="24"/>
        </w:rPr>
        <w:t xml:space="preserve">by </w:t>
      </w:r>
      <w:r w:rsidR="00D82F15" w:rsidRPr="00174DE0">
        <w:rPr>
          <w:rFonts w:ascii="Arial" w:hAnsi="Arial" w:cs="Arial"/>
          <w:b/>
          <w:bCs/>
          <w:color w:val="4F81BD" w:themeColor="accent1"/>
          <w:szCs w:val="24"/>
        </w:rPr>
        <w:t>Forum co-chair</w:t>
      </w:r>
      <w:r w:rsidR="00E22598" w:rsidRPr="00174DE0">
        <w:rPr>
          <w:rFonts w:ascii="Arial" w:hAnsi="Arial" w:cs="Arial"/>
          <w:b/>
          <w:bCs/>
          <w:color w:val="4F81BD" w:themeColor="accent1"/>
          <w:szCs w:val="24"/>
        </w:rPr>
        <w:t xml:space="preserve"> </w:t>
      </w:r>
    </w:p>
    <w:p w14:paraId="0C78B8CB" w14:textId="6DB5A693" w:rsidR="007762B5" w:rsidRPr="00174DE0" w:rsidRDefault="007762B5" w:rsidP="00174DE0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color w:val="4F81BD" w:themeColor="accent1"/>
          <w:szCs w:val="24"/>
        </w:rPr>
      </w:pPr>
      <w:r w:rsidRPr="00174DE0">
        <w:rPr>
          <w:rFonts w:ascii="Arial" w:hAnsi="Arial" w:cs="Arial"/>
          <w:b/>
          <w:bCs/>
          <w:color w:val="4F81BD" w:themeColor="accent1"/>
          <w:szCs w:val="24"/>
        </w:rPr>
        <w:t>Presentation by Winning Challenger</w:t>
      </w:r>
    </w:p>
    <w:p w14:paraId="267D06B4" w14:textId="6CC443FE" w:rsidR="007762B5" w:rsidRPr="00174DE0" w:rsidRDefault="00D82F15" w:rsidP="00174DE0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color w:val="4F81BD" w:themeColor="accent1"/>
          <w:szCs w:val="24"/>
        </w:rPr>
      </w:pPr>
      <w:r w:rsidRPr="00174DE0">
        <w:rPr>
          <w:rFonts w:ascii="Arial" w:hAnsi="Arial" w:cs="Arial"/>
          <w:b/>
          <w:bCs/>
          <w:color w:val="4F81BD" w:themeColor="accent1"/>
          <w:szCs w:val="24"/>
        </w:rPr>
        <w:t xml:space="preserve">Roundtable </w:t>
      </w:r>
      <w:r w:rsidR="007762B5" w:rsidRPr="00174DE0">
        <w:rPr>
          <w:rFonts w:ascii="Arial" w:hAnsi="Arial" w:cs="Arial"/>
          <w:b/>
          <w:bCs/>
          <w:color w:val="4F81BD" w:themeColor="accent1"/>
          <w:szCs w:val="24"/>
        </w:rPr>
        <w:t xml:space="preserve">discussion between all challengers to discuss their strategies developed for the challenge, and to share the insights gained in the process of implementation </w:t>
      </w:r>
    </w:p>
    <w:p w14:paraId="2576DE77" w14:textId="508D9657" w:rsidR="007762B5" w:rsidRPr="00174DE0" w:rsidRDefault="007762B5" w:rsidP="00174DE0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color w:val="4F81BD" w:themeColor="accent1"/>
          <w:szCs w:val="24"/>
        </w:rPr>
      </w:pPr>
      <w:r w:rsidRPr="00174DE0">
        <w:rPr>
          <w:rFonts w:ascii="Arial" w:hAnsi="Arial" w:cs="Arial"/>
          <w:b/>
          <w:bCs/>
          <w:color w:val="4F81BD" w:themeColor="accent1"/>
          <w:szCs w:val="24"/>
        </w:rPr>
        <w:t>Conclusion</w:t>
      </w:r>
      <w:r w:rsidR="00D82F15" w:rsidRPr="00174DE0">
        <w:rPr>
          <w:rFonts w:ascii="Arial" w:hAnsi="Arial" w:cs="Arial"/>
          <w:b/>
          <w:bCs/>
          <w:color w:val="4F81BD" w:themeColor="accent1"/>
          <w:szCs w:val="24"/>
        </w:rPr>
        <w:t xml:space="preserve"> and awards</w:t>
      </w:r>
    </w:p>
    <w:p w14:paraId="5C41421C" w14:textId="77777777" w:rsidR="007762B5" w:rsidRPr="00174DE0" w:rsidRDefault="007762B5" w:rsidP="007762B5">
      <w:pPr>
        <w:rPr>
          <w:color w:val="4F81BD" w:themeColor="accent1"/>
        </w:rPr>
      </w:pPr>
    </w:p>
    <w:p w14:paraId="6154B1A6" w14:textId="77777777" w:rsidR="007762B5" w:rsidRPr="00174DE0" w:rsidRDefault="007762B5" w:rsidP="00E17202">
      <w:pPr>
        <w:textAlignment w:val="top"/>
        <w:rPr>
          <w:rStyle w:val="Strong"/>
          <w:color w:val="4F81BD" w:themeColor="accent1"/>
          <w:lang w:val="en"/>
        </w:rPr>
      </w:pPr>
    </w:p>
    <w:p w14:paraId="0930280A" w14:textId="77777777" w:rsidR="007762B5" w:rsidRPr="00174DE0" w:rsidRDefault="007762B5" w:rsidP="00D82F15">
      <w:pPr>
        <w:jc w:val="center"/>
        <w:rPr>
          <w:rFonts w:ascii="Arial" w:eastAsia="宋体" w:hAnsi="Arial" w:cs="Arial"/>
          <w:b/>
          <w:bCs/>
          <w:color w:val="4F81BD" w:themeColor="accent1"/>
          <w:kern w:val="2"/>
          <w:u w:val="single"/>
          <w:lang w:bidi="hi-IN"/>
        </w:rPr>
      </w:pPr>
      <w:r w:rsidRPr="00174DE0">
        <w:rPr>
          <w:rFonts w:ascii="Arial" w:eastAsia="宋体" w:hAnsi="Arial" w:cs="Arial"/>
          <w:b/>
          <w:bCs/>
          <w:color w:val="4F81BD" w:themeColor="accent1"/>
          <w:kern w:val="2"/>
          <w:u w:val="single"/>
          <w:lang w:bidi="hi-IN"/>
        </w:rPr>
        <w:t>Challenge Guidelines and process</w:t>
      </w:r>
    </w:p>
    <w:p w14:paraId="177CCF58" w14:textId="77777777" w:rsidR="007762B5" w:rsidRPr="00174DE0" w:rsidRDefault="007762B5" w:rsidP="007762B5">
      <w:pPr>
        <w:rPr>
          <w:b/>
          <w:bCs/>
          <w:color w:val="4F81BD" w:themeColor="accent1"/>
        </w:rPr>
      </w:pPr>
    </w:p>
    <w:p w14:paraId="2A2B0FED" w14:textId="77777777" w:rsidR="007762B5" w:rsidRPr="00174DE0" w:rsidRDefault="007762B5" w:rsidP="007762B5">
      <w:pPr>
        <w:rPr>
          <w:color w:val="4F81BD" w:themeColor="accent1"/>
        </w:rPr>
      </w:pPr>
    </w:p>
    <w:p w14:paraId="510ED056" w14:textId="77777777" w:rsidR="007762B5" w:rsidRPr="00174DE0" w:rsidRDefault="007762B5" w:rsidP="007762B5">
      <w:pPr>
        <w:rPr>
          <w:color w:val="4F81BD" w:themeColor="accent1"/>
          <w:u w:val="single"/>
        </w:rPr>
      </w:pPr>
      <w:r w:rsidRPr="00174DE0">
        <w:rPr>
          <w:b/>
          <w:bCs/>
          <w:color w:val="4F81BD" w:themeColor="accent1"/>
          <w:u w:val="single"/>
        </w:rPr>
        <w:t>Waste Challenge</w:t>
      </w:r>
    </w:p>
    <w:p w14:paraId="405B59E5" w14:textId="77777777" w:rsidR="007762B5" w:rsidRPr="00174DE0" w:rsidRDefault="007762B5" w:rsidP="007762B5">
      <w:pPr>
        <w:rPr>
          <w:color w:val="4F81BD" w:themeColor="accent1"/>
        </w:rPr>
      </w:pPr>
    </w:p>
    <w:p w14:paraId="0B947A31" w14:textId="77777777" w:rsidR="007762B5" w:rsidRPr="00174DE0" w:rsidRDefault="007762B5" w:rsidP="007762B5">
      <w:pPr>
        <w:rPr>
          <w:color w:val="4F81BD" w:themeColor="accent1"/>
        </w:rPr>
      </w:pPr>
      <w:bookmarkStart w:id="6" w:name="_Hlk17981032"/>
      <w:r w:rsidRPr="00174DE0">
        <w:rPr>
          <w:color w:val="4F81BD" w:themeColor="accent1"/>
        </w:rPr>
        <w:t>Participants will identify a waste stream in their facility that is currently not being put to beneficial use (recycling or re-purposing), and create an action plan to sort out the materials and develop an end user to take the materials for beneficial use.</w:t>
      </w:r>
    </w:p>
    <w:bookmarkEnd w:id="6"/>
    <w:p w14:paraId="5A204EAA" w14:textId="77777777" w:rsidR="007762B5" w:rsidRPr="00174DE0" w:rsidRDefault="007762B5" w:rsidP="007762B5">
      <w:pPr>
        <w:rPr>
          <w:color w:val="4F81BD" w:themeColor="accent1"/>
        </w:rPr>
      </w:pPr>
    </w:p>
    <w:p w14:paraId="2476B7AF" w14:textId="77777777" w:rsidR="007762B5" w:rsidRPr="00174DE0" w:rsidRDefault="007762B5" w:rsidP="007762B5">
      <w:pPr>
        <w:rPr>
          <w:color w:val="4F81BD" w:themeColor="accent1"/>
        </w:rPr>
      </w:pPr>
      <w:r w:rsidRPr="00174DE0">
        <w:rPr>
          <w:color w:val="4F81BD" w:themeColor="accent1"/>
        </w:rPr>
        <w:t>An alternative option is to work with a supplier in reducing waste generated in the procurement or delivery process.</w:t>
      </w:r>
    </w:p>
    <w:p w14:paraId="79718BF0" w14:textId="77777777" w:rsidR="007762B5" w:rsidRPr="00174DE0" w:rsidRDefault="007762B5" w:rsidP="007762B5">
      <w:pPr>
        <w:rPr>
          <w:color w:val="4F81BD" w:themeColor="accent1"/>
        </w:rPr>
      </w:pPr>
    </w:p>
    <w:p w14:paraId="14126E73" w14:textId="77777777" w:rsidR="007762B5" w:rsidRPr="00174DE0" w:rsidRDefault="007762B5" w:rsidP="007762B5">
      <w:pPr>
        <w:rPr>
          <w:color w:val="4F81BD" w:themeColor="accent1"/>
        </w:rPr>
      </w:pPr>
      <w:r w:rsidRPr="00174DE0">
        <w:rPr>
          <w:color w:val="4F81BD" w:themeColor="accent1"/>
        </w:rPr>
        <w:t>Benchmark would be volume of designated waste produced per week before challenge, and versus the % diverted or reduced through implementation of challenge.</w:t>
      </w:r>
    </w:p>
    <w:p w14:paraId="2223F9C9" w14:textId="77777777" w:rsidR="007762B5" w:rsidRPr="00174DE0" w:rsidRDefault="007762B5">
      <w:pPr>
        <w:rPr>
          <w:color w:val="4F81BD" w:themeColor="accent1"/>
        </w:rPr>
      </w:pPr>
    </w:p>
    <w:p w14:paraId="59325CD9" w14:textId="77777777" w:rsidR="007762B5" w:rsidRPr="00174DE0" w:rsidRDefault="007762B5" w:rsidP="007762B5">
      <w:pPr>
        <w:rPr>
          <w:color w:val="4F81BD" w:themeColor="accent1"/>
        </w:rPr>
      </w:pPr>
      <w:r w:rsidRPr="00174DE0">
        <w:rPr>
          <w:color w:val="4F81BD" w:themeColor="accent1"/>
        </w:rPr>
        <w:t>All steps of the Challenge must be completed by Nov. 8</w:t>
      </w:r>
      <w:r w:rsidRPr="00174DE0">
        <w:rPr>
          <w:color w:val="4F81BD" w:themeColor="accent1"/>
          <w:vertAlign w:val="superscript"/>
        </w:rPr>
        <w:t>th</w:t>
      </w:r>
    </w:p>
    <w:p w14:paraId="7C20DFF3" w14:textId="77777777" w:rsidR="007762B5" w:rsidRPr="00174DE0" w:rsidRDefault="007762B5" w:rsidP="007762B5">
      <w:pPr>
        <w:rPr>
          <w:color w:val="4F81BD" w:themeColor="accent1"/>
          <w:vertAlign w:val="superscript"/>
        </w:rPr>
      </w:pPr>
    </w:p>
    <w:p w14:paraId="143C556E" w14:textId="1681641E" w:rsidR="007762B5" w:rsidRPr="00174DE0" w:rsidRDefault="007762B5" w:rsidP="007762B5">
      <w:pPr>
        <w:pStyle w:val="BodyText"/>
        <w:rPr>
          <w:rFonts w:ascii="Times New Roman" w:hAnsi="Times New Roman" w:cs="Times New Roman"/>
          <w:color w:val="4F81BD" w:themeColor="accent1"/>
        </w:rPr>
      </w:pPr>
      <w:r w:rsidRPr="00174DE0">
        <w:rPr>
          <w:rFonts w:ascii="Times New Roman" w:hAnsi="Times New Roman" w:cs="Times New Roman"/>
          <w:color w:val="4F81BD" w:themeColor="accent1"/>
        </w:rPr>
        <w:t xml:space="preserve">Results and presentation </w:t>
      </w:r>
      <w:r w:rsidR="00222101" w:rsidRPr="00174DE0">
        <w:rPr>
          <w:rFonts w:ascii="Times New Roman" w:hAnsi="Times New Roman" w:cs="Times New Roman"/>
          <w:color w:val="4F81BD" w:themeColor="accent1"/>
        </w:rPr>
        <w:t xml:space="preserve">are </w:t>
      </w:r>
      <w:r w:rsidRPr="00174DE0">
        <w:rPr>
          <w:rFonts w:ascii="Times New Roman" w:hAnsi="Times New Roman" w:cs="Times New Roman"/>
          <w:color w:val="4F81BD" w:themeColor="accent1"/>
        </w:rPr>
        <w:t>to be submitted to Am</w:t>
      </w:r>
      <w:r w:rsidR="00B71654" w:rsidRPr="00174DE0">
        <w:rPr>
          <w:rFonts w:ascii="Times New Roman" w:hAnsi="Times New Roman" w:cs="Times New Roman"/>
          <w:color w:val="4F81BD" w:themeColor="accent1"/>
        </w:rPr>
        <w:t>C</w:t>
      </w:r>
      <w:r w:rsidRPr="00174DE0">
        <w:rPr>
          <w:rFonts w:ascii="Times New Roman" w:hAnsi="Times New Roman" w:cs="Times New Roman"/>
          <w:color w:val="4F81BD" w:themeColor="accent1"/>
        </w:rPr>
        <w:t xml:space="preserve">ham before the Awards in Nov. </w:t>
      </w:r>
    </w:p>
    <w:p w14:paraId="69A62304" w14:textId="77777777" w:rsidR="007762B5" w:rsidRPr="00174DE0" w:rsidRDefault="007762B5" w:rsidP="007762B5">
      <w:pPr>
        <w:rPr>
          <w:b/>
          <w:bCs/>
          <w:color w:val="4F81BD" w:themeColor="accent1"/>
          <w:u w:val="single"/>
        </w:rPr>
      </w:pPr>
      <w:r w:rsidRPr="00174DE0">
        <w:rPr>
          <w:b/>
          <w:bCs/>
          <w:color w:val="4F81BD" w:themeColor="accent1"/>
          <w:u w:val="single"/>
        </w:rPr>
        <w:t>The Challenge Process</w:t>
      </w:r>
    </w:p>
    <w:p w14:paraId="259A4A4A" w14:textId="77777777" w:rsidR="007762B5" w:rsidRPr="00174DE0" w:rsidRDefault="007762B5" w:rsidP="007762B5">
      <w:pPr>
        <w:rPr>
          <w:color w:val="4F81BD" w:themeColor="accent1"/>
        </w:rPr>
      </w:pPr>
    </w:p>
    <w:p w14:paraId="2B20B9B3" w14:textId="77777777" w:rsidR="007762B5" w:rsidRPr="00174DE0" w:rsidRDefault="007762B5" w:rsidP="007762B5">
      <w:pPr>
        <w:numPr>
          <w:ilvl w:val="0"/>
          <w:numId w:val="27"/>
        </w:numPr>
        <w:rPr>
          <w:color w:val="4F81BD" w:themeColor="accent1"/>
        </w:rPr>
      </w:pPr>
      <w:r w:rsidRPr="00174DE0">
        <w:rPr>
          <w:color w:val="4F81BD" w:themeColor="accent1"/>
        </w:rPr>
        <w:t>Chose a focus area for the challenge</w:t>
      </w:r>
    </w:p>
    <w:p w14:paraId="2180C013" w14:textId="77777777" w:rsidR="007762B5" w:rsidRPr="00174DE0" w:rsidRDefault="007762B5" w:rsidP="007762B5">
      <w:pPr>
        <w:numPr>
          <w:ilvl w:val="0"/>
          <w:numId w:val="27"/>
        </w:numPr>
        <w:rPr>
          <w:color w:val="4F81BD" w:themeColor="accent1"/>
        </w:rPr>
      </w:pPr>
      <w:r w:rsidRPr="00174DE0">
        <w:rPr>
          <w:color w:val="4F81BD" w:themeColor="accent1"/>
        </w:rPr>
        <w:t>Submit proposal for approval</w:t>
      </w:r>
    </w:p>
    <w:p w14:paraId="63556DA5" w14:textId="77777777" w:rsidR="007762B5" w:rsidRPr="00174DE0" w:rsidRDefault="007762B5" w:rsidP="007762B5">
      <w:pPr>
        <w:numPr>
          <w:ilvl w:val="0"/>
          <w:numId w:val="27"/>
        </w:numPr>
        <w:rPr>
          <w:color w:val="4F81BD" w:themeColor="accent1"/>
        </w:rPr>
      </w:pPr>
      <w:r w:rsidRPr="00174DE0">
        <w:rPr>
          <w:color w:val="4F81BD" w:themeColor="accent1"/>
        </w:rPr>
        <w:t>Create challenge action plan</w:t>
      </w:r>
    </w:p>
    <w:p w14:paraId="5F5C3D7D" w14:textId="77777777" w:rsidR="007762B5" w:rsidRPr="00174DE0" w:rsidRDefault="007762B5" w:rsidP="007762B5">
      <w:pPr>
        <w:numPr>
          <w:ilvl w:val="0"/>
          <w:numId w:val="27"/>
        </w:numPr>
        <w:rPr>
          <w:color w:val="4F81BD" w:themeColor="accent1"/>
        </w:rPr>
      </w:pPr>
      <w:r w:rsidRPr="00174DE0">
        <w:rPr>
          <w:color w:val="4F81BD" w:themeColor="accent1"/>
        </w:rPr>
        <w:t>Benchmark Period: 1 week (5 Business Days)</w:t>
      </w:r>
    </w:p>
    <w:p w14:paraId="70AFC97C" w14:textId="3242D215" w:rsidR="007762B5" w:rsidRPr="00174DE0" w:rsidRDefault="007762B5" w:rsidP="00634FBA">
      <w:pPr>
        <w:pStyle w:val="ListParagraph"/>
        <w:numPr>
          <w:ilvl w:val="0"/>
          <w:numId w:val="30"/>
        </w:numPr>
        <w:rPr>
          <w:color w:val="4F81BD" w:themeColor="accent1"/>
          <w:szCs w:val="24"/>
        </w:rPr>
      </w:pPr>
      <w:r w:rsidRPr="00174DE0">
        <w:rPr>
          <w:color w:val="4F81BD" w:themeColor="accent1"/>
          <w:szCs w:val="24"/>
        </w:rPr>
        <w:t>Challengers will create a set of benchmark readings of the targeted area for improvement</w:t>
      </w:r>
    </w:p>
    <w:p w14:paraId="22D19B86" w14:textId="77777777" w:rsidR="007762B5" w:rsidRPr="00174DE0" w:rsidRDefault="007762B5" w:rsidP="007762B5">
      <w:pPr>
        <w:numPr>
          <w:ilvl w:val="0"/>
          <w:numId w:val="27"/>
        </w:numPr>
        <w:rPr>
          <w:color w:val="4F81BD" w:themeColor="accent1"/>
        </w:rPr>
      </w:pPr>
      <w:r w:rsidRPr="00174DE0">
        <w:rPr>
          <w:color w:val="4F81BD" w:themeColor="accent1"/>
        </w:rPr>
        <w:t>Begin implementation of Challenge program</w:t>
      </w:r>
    </w:p>
    <w:p w14:paraId="5E4838B9" w14:textId="77777777" w:rsidR="007762B5" w:rsidRPr="00174DE0" w:rsidRDefault="007762B5" w:rsidP="007762B5">
      <w:pPr>
        <w:numPr>
          <w:ilvl w:val="0"/>
          <w:numId w:val="27"/>
        </w:numPr>
        <w:rPr>
          <w:color w:val="4F81BD" w:themeColor="accent1"/>
        </w:rPr>
      </w:pPr>
      <w:r w:rsidRPr="00174DE0">
        <w:rPr>
          <w:color w:val="4F81BD" w:themeColor="accent1"/>
        </w:rPr>
        <w:t>Challenge Period: 1 week (5 Business Days)</w:t>
      </w:r>
    </w:p>
    <w:p w14:paraId="13B4F145" w14:textId="05F2AF38" w:rsidR="007762B5" w:rsidRPr="00174DE0" w:rsidRDefault="007762B5" w:rsidP="00634FBA">
      <w:pPr>
        <w:pStyle w:val="ListParagraph"/>
        <w:numPr>
          <w:ilvl w:val="0"/>
          <w:numId w:val="30"/>
        </w:numPr>
        <w:rPr>
          <w:color w:val="4F81BD" w:themeColor="accent1"/>
          <w:szCs w:val="24"/>
        </w:rPr>
      </w:pPr>
      <w:r w:rsidRPr="00174DE0">
        <w:rPr>
          <w:color w:val="4F81BD" w:themeColor="accent1"/>
          <w:szCs w:val="24"/>
        </w:rPr>
        <w:t>Challengers will implement their plan, and measure the results throughout</w:t>
      </w:r>
    </w:p>
    <w:p w14:paraId="1F98924D" w14:textId="77777777" w:rsidR="007762B5" w:rsidRPr="00174DE0" w:rsidRDefault="007762B5" w:rsidP="007762B5">
      <w:pPr>
        <w:numPr>
          <w:ilvl w:val="0"/>
          <w:numId w:val="27"/>
        </w:numPr>
        <w:rPr>
          <w:color w:val="4F81BD" w:themeColor="accent1"/>
        </w:rPr>
      </w:pPr>
      <w:r w:rsidRPr="00174DE0">
        <w:rPr>
          <w:color w:val="4F81BD" w:themeColor="accent1"/>
        </w:rPr>
        <w:t>Aggregation of Challenge Results and Data</w:t>
      </w:r>
    </w:p>
    <w:p w14:paraId="3B314A39" w14:textId="77777777" w:rsidR="007762B5" w:rsidRPr="00174DE0" w:rsidRDefault="007762B5" w:rsidP="007762B5">
      <w:pPr>
        <w:numPr>
          <w:ilvl w:val="0"/>
          <w:numId w:val="27"/>
        </w:numPr>
        <w:rPr>
          <w:color w:val="4F81BD" w:themeColor="accent1"/>
        </w:rPr>
      </w:pPr>
      <w:r w:rsidRPr="00174DE0">
        <w:rPr>
          <w:color w:val="4F81BD" w:themeColor="accent1"/>
        </w:rPr>
        <w:t>Prepare materials for discussion during roundtable</w:t>
      </w:r>
    </w:p>
    <w:p w14:paraId="6CF933A9" w14:textId="77777777" w:rsidR="0040261D" w:rsidRPr="00174DE0" w:rsidRDefault="007762B5" w:rsidP="007762B5">
      <w:pPr>
        <w:numPr>
          <w:ilvl w:val="0"/>
          <w:numId w:val="27"/>
        </w:numPr>
        <w:rPr>
          <w:color w:val="4F81BD" w:themeColor="accent1"/>
        </w:rPr>
      </w:pPr>
      <w:r w:rsidRPr="00174DE0">
        <w:rPr>
          <w:color w:val="4F81BD" w:themeColor="accent1"/>
        </w:rPr>
        <w:t>If winner of challenge, presentation of process and results during the TECC Awards</w:t>
      </w:r>
    </w:p>
    <w:p w14:paraId="2F3FDB1F" w14:textId="77777777" w:rsidR="00DD380B" w:rsidRPr="00174DE0" w:rsidRDefault="00DD380B">
      <w:pPr>
        <w:rPr>
          <w:b/>
          <w:bCs/>
          <w:i/>
          <w:iCs/>
        </w:rPr>
      </w:pPr>
    </w:p>
    <w:p w14:paraId="4C84B8D2" w14:textId="77777777" w:rsidR="00E9668E" w:rsidRPr="00174DE0" w:rsidRDefault="00E9668E" w:rsidP="00626A3C">
      <w:pPr>
        <w:rPr>
          <w:rFonts w:eastAsia="宋体"/>
        </w:rPr>
      </w:pPr>
    </w:p>
    <w:p w14:paraId="2C56EF58" w14:textId="77777777" w:rsidR="005A7C3C" w:rsidRPr="007762B5" w:rsidRDefault="005A7C3C" w:rsidP="007762B5">
      <w:pPr>
        <w:rPr>
          <w:rFonts w:eastAsia="宋体"/>
        </w:rPr>
      </w:pPr>
    </w:p>
    <w:sectPr w:rsidR="005A7C3C" w:rsidRPr="007762B5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00"/>
    <w:family w:val="roman"/>
    <w:pitch w:val="variable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32E"/>
    <w:multiLevelType w:val="multilevel"/>
    <w:tmpl w:val="F7B0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66D2C3D"/>
    <w:multiLevelType w:val="multilevel"/>
    <w:tmpl w:val="D7F2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D09"/>
    <w:multiLevelType w:val="hybridMultilevel"/>
    <w:tmpl w:val="6EEE190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C70821"/>
    <w:multiLevelType w:val="hybridMultilevel"/>
    <w:tmpl w:val="F320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15D00"/>
    <w:multiLevelType w:val="hybridMultilevel"/>
    <w:tmpl w:val="B6765E88"/>
    <w:lvl w:ilvl="0" w:tplc="040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4A52D01"/>
    <w:multiLevelType w:val="hybridMultilevel"/>
    <w:tmpl w:val="7876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11293"/>
    <w:multiLevelType w:val="multilevel"/>
    <w:tmpl w:val="7FC88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07F20"/>
    <w:multiLevelType w:val="multilevel"/>
    <w:tmpl w:val="62EC75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F326ADA"/>
    <w:multiLevelType w:val="hybridMultilevel"/>
    <w:tmpl w:val="F8E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27D96"/>
    <w:multiLevelType w:val="hybridMultilevel"/>
    <w:tmpl w:val="8DE6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14A8B"/>
    <w:multiLevelType w:val="hybridMultilevel"/>
    <w:tmpl w:val="B28C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B3692"/>
    <w:multiLevelType w:val="multilevel"/>
    <w:tmpl w:val="567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34BEC"/>
    <w:multiLevelType w:val="multilevel"/>
    <w:tmpl w:val="CDE8C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B3C3376"/>
    <w:multiLevelType w:val="hybridMultilevel"/>
    <w:tmpl w:val="DD26B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E4053"/>
    <w:multiLevelType w:val="hybridMultilevel"/>
    <w:tmpl w:val="714293B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705A30"/>
    <w:multiLevelType w:val="hybridMultilevel"/>
    <w:tmpl w:val="4932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61092"/>
    <w:multiLevelType w:val="multilevel"/>
    <w:tmpl w:val="E346B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991D00"/>
    <w:multiLevelType w:val="multilevel"/>
    <w:tmpl w:val="958810E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>
    <w:nsid w:val="47B22FE1"/>
    <w:multiLevelType w:val="multilevel"/>
    <w:tmpl w:val="ECC00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7C6F3A"/>
    <w:multiLevelType w:val="hybridMultilevel"/>
    <w:tmpl w:val="7368ECCA"/>
    <w:lvl w:ilvl="0" w:tplc="04090001">
      <w:start w:val="1"/>
      <w:numFmt w:val="bullet"/>
      <w:lvlText w:val=""/>
      <w:lvlJc w:val="left"/>
      <w:pPr>
        <w:ind w:left="6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>
    <w:nsid w:val="4AF30374"/>
    <w:multiLevelType w:val="multilevel"/>
    <w:tmpl w:val="50E4C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4D3B238C"/>
    <w:multiLevelType w:val="hybridMultilevel"/>
    <w:tmpl w:val="AF62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C7294"/>
    <w:multiLevelType w:val="multilevel"/>
    <w:tmpl w:val="E6D4E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5CF605F6"/>
    <w:multiLevelType w:val="multilevel"/>
    <w:tmpl w:val="E0EC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5D62362D"/>
    <w:multiLevelType w:val="hybridMultilevel"/>
    <w:tmpl w:val="69FEAF42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62D13796"/>
    <w:multiLevelType w:val="multilevel"/>
    <w:tmpl w:val="83C6D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4EF6BA6"/>
    <w:multiLevelType w:val="multilevel"/>
    <w:tmpl w:val="3A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7">
    <w:nsid w:val="653C757B"/>
    <w:multiLevelType w:val="hybridMultilevel"/>
    <w:tmpl w:val="CA1E6C9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62A35A4"/>
    <w:multiLevelType w:val="hybridMultilevel"/>
    <w:tmpl w:val="C9CABF6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A982A5C"/>
    <w:multiLevelType w:val="multilevel"/>
    <w:tmpl w:val="929C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6EFC7B2C"/>
    <w:multiLevelType w:val="multilevel"/>
    <w:tmpl w:val="37F8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1">
    <w:nsid w:val="78F21E94"/>
    <w:multiLevelType w:val="multilevel"/>
    <w:tmpl w:val="7144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6"/>
  </w:num>
  <w:num w:numId="3">
    <w:abstractNumId w:val="29"/>
  </w:num>
  <w:num w:numId="4">
    <w:abstractNumId w:val="7"/>
  </w:num>
  <w:num w:numId="5">
    <w:abstractNumId w:val="18"/>
  </w:num>
  <w:num w:numId="6">
    <w:abstractNumId w:val="16"/>
  </w:num>
  <w:num w:numId="7">
    <w:abstractNumId w:val="25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17"/>
  </w:num>
  <w:num w:numId="13">
    <w:abstractNumId w:val="21"/>
  </w:num>
  <w:num w:numId="14">
    <w:abstractNumId w:val="3"/>
  </w:num>
  <w:num w:numId="15">
    <w:abstractNumId w:val="10"/>
  </w:num>
  <w:num w:numId="16">
    <w:abstractNumId w:val="9"/>
  </w:num>
  <w:num w:numId="17">
    <w:abstractNumId w:val="24"/>
  </w:num>
  <w:num w:numId="18">
    <w:abstractNumId w:val="28"/>
  </w:num>
  <w:num w:numId="19">
    <w:abstractNumId w:val="2"/>
  </w:num>
  <w:num w:numId="20">
    <w:abstractNumId w:val="27"/>
  </w:num>
  <w:num w:numId="21">
    <w:abstractNumId w:val="23"/>
  </w:num>
  <w:num w:numId="22">
    <w:abstractNumId w:val="19"/>
  </w:num>
  <w:num w:numId="23">
    <w:abstractNumId w:val="14"/>
  </w:num>
  <w:num w:numId="24">
    <w:abstractNumId w:val="31"/>
  </w:num>
  <w:num w:numId="25">
    <w:abstractNumId w:val="11"/>
  </w:num>
  <w:num w:numId="26">
    <w:abstractNumId w:val="1"/>
  </w:num>
  <w:num w:numId="27">
    <w:abstractNumId w:val="0"/>
  </w:num>
  <w:num w:numId="28">
    <w:abstractNumId w:val="5"/>
  </w:num>
  <w:num w:numId="29">
    <w:abstractNumId w:val="15"/>
  </w:num>
  <w:num w:numId="30">
    <w:abstractNumId w:val="4"/>
  </w:num>
  <w:num w:numId="31">
    <w:abstractNumId w:val="1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FA"/>
    <w:rsid w:val="00044D39"/>
    <w:rsid w:val="001070D2"/>
    <w:rsid w:val="00174DE0"/>
    <w:rsid w:val="001801C6"/>
    <w:rsid w:val="001D6172"/>
    <w:rsid w:val="00222101"/>
    <w:rsid w:val="002A2B54"/>
    <w:rsid w:val="002B31C0"/>
    <w:rsid w:val="002C4D70"/>
    <w:rsid w:val="002F179B"/>
    <w:rsid w:val="003109C2"/>
    <w:rsid w:val="00351B54"/>
    <w:rsid w:val="00357921"/>
    <w:rsid w:val="00362CD2"/>
    <w:rsid w:val="00392D94"/>
    <w:rsid w:val="00395891"/>
    <w:rsid w:val="0040261D"/>
    <w:rsid w:val="0050304F"/>
    <w:rsid w:val="00526734"/>
    <w:rsid w:val="00552068"/>
    <w:rsid w:val="005A7C3C"/>
    <w:rsid w:val="005C1853"/>
    <w:rsid w:val="005F5218"/>
    <w:rsid w:val="00604BDF"/>
    <w:rsid w:val="0061637D"/>
    <w:rsid w:val="00622583"/>
    <w:rsid w:val="00626A3C"/>
    <w:rsid w:val="00634FBA"/>
    <w:rsid w:val="007013D5"/>
    <w:rsid w:val="007241F4"/>
    <w:rsid w:val="007762B5"/>
    <w:rsid w:val="007B61B3"/>
    <w:rsid w:val="007D3580"/>
    <w:rsid w:val="007D509B"/>
    <w:rsid w:val="007E4532"/>
    <w:rsid w:val="007E4C93"/>
    <w:rsid w:val="00821EBA"/>
    <w:rsid w:val="00861B11"/>
    <w:rsid w:val="00864380"/>
    <w:rsid w:val="0087293E"/>
    <w:rsid w:val="008C6118"/>
    <w:rsid w:val="008D61AF"/>
    <w:rsid w:val="008E1ECD"/>
    <w:rsid w:val="008E3607"/>
    <w:rsid w:val="00916855"/>
    <w:rsid w:val="00940473"/>
    <w:rsid w:val="00965EDC"/>
    <w:rsid w:val="00A93D32"/>
    <w:rsid w:val="00AB76D9"/>
    <w:rsid w:val="00B71654"/>
    <w:rsid w:val="00BB2D89"/>
    <w:rsid w:val="00BD163E"/>
    <w:rsid w:val="00C21A7A"/>
    <w:rsid w:val="00C97A05"/>
    <w:rsid w:val="00D82F15"/>
    <w:rsid w:val="00DD380B"/>
    <w:rsid w:val="00E17202"/>
    <w:rsid w:val="00E22598"/>
    <w:rsid w:val="00E53314"/>
    <w:rsid w:val="00E9668E"/>
    <w:rsid w:val="00EC4DA1"/>
    <w:rsid w:val="00F0122B"/>
    <w:rsid w:val="00F1348B"/>
    <w:rsid w:val="00F5670A"/>
    <w:rsid w:val="00F611FA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7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宋体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91"/>
    <w:rPr>
      <w:rFonts w:ascii="Times New Roman" w:eastAsia="Times New Roman" w:hAnsi="Times New Roman" w:cs="Times New Roman"/>
      <w:kern w:val="0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91">
    <w:name w:val="ListLabel 91"/>
    <w:qFormat/>
    <w:rPr>
      <w:rFonts w:ascii="Constantia" w:hAnsi="Constantia"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Constantia" w:hAnsi="Constantia" w:cs="OpenSymbol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Constantia" w:hAnsi="Constantia" w:cs="OpenSymbol"/>
      <w:b w:val="0"/>
    </w:rPr>
  </w:style>
  <w:style w:type="character" w:customStyle="1" w:styleId="ListLabel110">
    <w:name w:val="ListLabel 110"/>
    <w:qFormat/>
    <w:rPr>
      <w:rFonts w:ascii="Constantia" w:hAnsi="Constantia"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Constantia" w:hAnsi="Constantia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overflowPunct w:val="0"/>
      <w:spacing w:before="240" w:after="120"/>
    </w:pPr>
    <w:rPr>
      <w:rFonts w:ascii="Liberation Sans" w:eastAsia="微软雅黑" w:hAnsi="Liberation Sans" w:cs="Mangal"/>
      <w:color w:val="00000A"/>
      <w:kern w:val="2"/>
      <w:sz w:val="28"/>
      <w:szCs w:val="28"/>
      <w:lang w:bidi="hi-IN"/>
    </w:rPr>
  </w:style>
  <w:style w:type="paragraph" w:styleId="BodyText">
    <w:name w:val="Body Text"/>
    <w:basedOn w:val="Normal"/>
    <w:pPr>
      <w:overflowPunct w:val="0"/>
      <w:spacing w:after="140" w:line="288" w:lineRule="auto"/>
    </w:pPr>
    <w:rPr>
      <w:rFonts w:ascii="Liberation Serif" w:eastAsia="宋体" w:hAnsi="Liberation Serif" w:cs="Mangal"/>
      <w:color w:val="00000A"/>
      <w:kern w:val="2"/>
      <w:lang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overflowPunct w:val="0"/>
      <w:spacing w:before="120" w:after="120"/>
    </w:pPr>
    <w:rPr>
      <w:rFonts w:ascii="Liberation Serif" w:eastAsia="宋体" w:hAnsi="Liberation Serif" w:cs="Mangal"/>
      <w:i/>
      <w:iCs/>
      <w:color w:val="00000A"/>
      <w:kern w:val="2"/>
      <w:lang w:bidi="hi-IN"/>
    </w:rPr>
  </w:style>
  <w:style w:type="paragraph" w:customStyle="1" w:styleId="Index">
    <w:name w:val="Index"/>
    <w:basedOn w:val="Normal"/>
    <w:qFormat/>
    <w:pPr>
      <w:suppressLineNumbers/>
      <w:overflowPunct w:val="0"/>
    </w:pPr>
    <w:rPr>
      <w:rFonts w:ascii="Liberation Serif" w:eastAsia="宋体" w:hAnsi="Liberation Serif" w:cs="Mangal"/>
      <w:color w:val="00000A"/>
      <w:kern w:val="2"/>
      <w:lang w:bidi="hi-IN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">
    <w:name w:val="Text body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Arial" w:eastAsia="Tahoma" w:hAnsi="Arial" w:cs="Liberation Sans"/>
      <w:color w:val="000000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Arial" w:eastAsia="Tahoma" w:hAnsi="Arial" w:cs="Liberation Sans"/>
      <w:color w:val="000000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Arial" w:eastAsia="Tahoma" w:hAnsi="Arial" w:cs="Liberation Sans"/>
      <w:color w:val="000000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" w:eastAsia="Tahoma" w:hAnsi="Arial" w:cs="Liberation Sans"/>
      <w:color w:val="000000"/>
      <w:sz w:val="40"/>
    </w:rPr>
  </w:style>
  <w:style w:type="paragraph" w:customStyle="1" w:styleId="BlankSlideLTHintergrundobjekte">
    <w:name w:val="Blank Slide~LT~Hintergrundobjekte"/>
    <w:qFormat/>
    <w:rPr>
      <w:rFonts w:eastAsia="Tahoma" w:cs="Liberation Sans"/>
      <w:color w:val="00000A"/>
      <w:sz w:val="24"/>
    </w:rPr>
  </w:style>
  <w:style w:type="paragraph" w:customStyle="1" w:styleId="BlankSlideLTHintergrund">
    <w:name w:val="Blank Slide~LT~Hintergrund"/>
    <w:qFormat/>
    <w:rPr>
      <w:rFonts w:eastAsia="Tahoma" w:cs="Liberation Sans"/>
      <w:color w:val="00000A"/>
      <w:sz w:val="24"/>
    </w:rPr>
  </w:style>
  <w:style w:type="paragraph" w:customStyle="1" w:styleId="default0">
    <w:name w:val="default"/>
    <w:qFormat/>
    <w:pPr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eastAsia="Tahoma" w:cs="Liberation Sans"/>
      <w:color w:val="00000A"/>
      <w:sz w:val="24"/>
    </w:rPr>
  </w:style>
  <w:style w:type="paragraph" w:customStyle="1" w:styleId="Background">
    <w:name w:val="Background"/>
    <w:qFormat/>
    <w:rPr>
      <w:rFonts w:eastAsia="Tahoma" w:cs="Liberation Sans"/>
      <w:color w:val="00000A"/>
      <w:sz w:val="24"/>
    </w:rPr>
  </w:style>
  <w:style w:type="paragraph" w:customStyle="1" w:styleId="Notes">
    <w:name w:val="Notes"/>
    <w:qFormat/>
    <w:pPr>
      <w:ind w:left="340" w:hanging="340"/>
    </w:pPr>
    <w:rPr>
      <w:rFonts w:ascii="Arial" w:eastAsia="Tahoma" w:hAnsi="Arial" w:cs="Liberation Sans"/>
      <w:color w:val="000000"/>
      <w:sz w:val="40"/>
    </w:rPr>
  </w:style>
  <w:style w:type="paragraph" w:customStyle="1" w:styleId="Outline1">
    <w:name w:val="Outline 1"/>
    <w:qFormat/>
    <w:pPr>
      <w:spacing w:before="283"/>
    </w:pPr>
    <w:rPr>
      <w:rFonts w:ascii="Arial" w:eastAsia="Tahoma" w:hAnsi="Arial" w:cs="Liberation Sans"/>
      <w:color w:val="000000"/>
      <w:sz w:val="63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Arial" w:eastAsia="Tahoma" w:hAnsi="Arial" w:cs="Liberation Sans"/>
      <w:color w:val="000000"/>
      <w:sz w:val="63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Arial" w:eastAsia="Tahoma" w:hAnsi="Arial" w:cs="Liberation Sans"/>
      <w:color w:val="000000"/>
      <w:sz w:val="88"/>
    </w:rPr>
  </w:style>
  <w:style w:type="paragraph" w:customStyle="1" w:styleId="DefaultLTUntertitel">
    <w:name w:val="Default~LT~Untertitel"/>
    <w:qFormat/>
    <w:pPr>
      <w:jc w:val="center"/>
    </w:pPr>
    <w:rPr>
      <w:rFonts w:ascii="Arial" w:eastAsia="Tahoma" w:hAnsi="Arial" w:cs="Liberation Sans"/>
      <w:color w:val="000000"/>
      <w:sz w:val="64"/>
    </w:rPr>
  </w:style>
  <w:style w:type="paragraph" w:customStyle="1" w:styleId="DefaultLTNotizen">
    <w:name w:val="Default~LT~Notizen"/>
    <w:qFormat/>
    <w:pPr>
      <w:ind w:left="340" w:hanging="340"/>
    </w:pPr>
    <w:rPr>
      <w:rFonts w:ascii="Arial" w:eastAsia="Tahoma" w:hAnsi="Arial" w:cs="Liberation Sans"/>
      <w:color w:val="000000"/>
      <w:sz w:val="40"/>
    </w:rPr>
  </w:style>
  <w:style w:type="paragraph" w:customStyle="1" w:styleId="DefaultLTHintergrundobjekte">
    <w:name w:val="Default~LT~Hintergrundobjekte"/>
    <w:qFormat/>
    <w:rPr>
      <w:rFonts w:eastAsia="Tahoma" w:cs="Liberation Sans"/>
      <w:color w:val="00000A"/>
      <w:sz w:val="24"/>
    </w:rPr>
  </w:style>
  <w:style w:type="paragraph" w:customStyle="1" w:styleId="DefaultLTHintergrund">
    <w:name w:val="Default~LT~Hintergrund"/>
    <w:qFormat/>
    <w:rPr>
      <w:rFonts w:eastAsia="Tahoma" w:cs="Liberation Sans"/>
      <w:color w:val="00000A"/>
      <w:sz w:val="24"/>
    </w:rPr>
  </w:style>
  <w:style w:type="paragraph" w:styleId="BodyTextIndent">
    <w:name w:val="Body Text Indent"/>
    <w:basedOn w:val="BodyText"/>
    <w:pPr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DA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A1"/>
    <w:rPr>
      <w:rFonts w:ascii="Tahoma" w:hAnsi="Tahoma"/>
      <w:color w:val="00000A"/>
      <w:sz w:val="16"/>
      <w:szCs w:val="14"/>
    </w:rPr>
  </w:style>
  <w:style w:type="paragraph" w:styleId="ListParagraph">
    <w:name w:val="List Paragraph"/>
    <w:basedOn w:val="Normal"/>
    <w:uiPriority w:val="34"/>
    <w:qFormat/>
    <w:rsid w:val="00F1348B"/>
    <w:pPr>
      <w:overflowPunct w:val="0"/>
      <w:ind w:left="720"/>
      <w:contextualSpacing/>
    </w:pPr>
    <w:rPr>
      <w:rFonts w:ascii="Liberation Serif" w:eastAsia="宋体" w:hAnsi="Liberation Serif" w:cs="Mangal"/>
      <w:color w:val="00000A"/>
      <w:kern w:val="2"/>
      <w:szCs w:val="21"/>
      <w:lang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3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3D32"/>
    <w:rPr>
      <w:rFonts w:ascii="Courier New" w:eastAsia="Times New Roman" w:hAnsi="Courier New" w:cs="Courier New"/>
      <w:kern w:val="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E17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宋体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91"/>
    <w:rPr>
      <w:rFonts w:ascii="Times New Roman" w:eastAsia="Times New Roman" w:hAnsi="Times New Roman" w:cs="Times New Roman"/>
      <w:kern w:val="0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91">
    <w:name w:val="ListLabel 91"/>
    <w:qFormat/>
    <w:rPr>
      <w:rFonts w:ascii="Constantia" w:hAnsi="Constantia"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Constantia" w:hAnsi="Constantia" w:cs="OpenSymbol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Constantia" w:hAnsi="Constantia" w:cs="OpenSymbol"/>
      <w:b w:val="0"/>
    </w:rPr>
  </w:style>
  <w:style w:type="character" w:customStyle="1" w:styleId="ListLabel110">
    <w:name w:val="ListLabel 110"/>
    <w:qFormat/>
    <w:rPr>
      <w:rFonts w:ascii="Constantia" w:hAnsi="Constantia"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Constantia" w:hAnsi="Constantia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overflowPunct w:val="0"/>
      <w:spacing w:before="240" w:after="120"/>
    </w:pPr>
    <w:rPr>
      <w:rFonts w:ascii="Liberation Sans" w:eastAsia="微软雅黑" w:hAnsi="Liberation Sans" w:cs="Mangal"/>
      <w:color w:val="00000A"/>
      <w:kern w:val="2"/>
      <w:sz w:val="28"/>
      <w:szCs w:val="28"/>
      <w:lang w:bidi="hi-IN"/>
    </w:rPr>
  </w:style>
  <w:style w:type="paragraph" w:styleId="BodyText">
    <w:name w:val="Body Text"/>
    <w:basedOn w:val="Normal"/>
    <w:pPr>
      <w:overflowPunct w:val="0"/>
      <w:spacing w:after="140" w:line="288" w:lineRule="auto"/>
    </w:pPr>
    <w:rPr>
      <w:rFonts w:ascii="Liberation Serif" w:eastAsia="宋体" w:hAnsi="Liberation Serif" w:cs="Mangal"/>
      <w:color w:val="00000A"/>
      <w:kern w:val="2"/>
      <w:lang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overflowPunct w:val="0"/>
      <w:spacing w:before="120" w:after="120"/>
    </w:pPr>
    <w:rPr>
      <w:rFonts w:ascii="Liberation Serif" w:eastAsia="宋体" w:hAnsi="Liberation Serif" w:cs="Mangal"/>
      <w:i/>
      <w:iCs/>
      <w:color w:val="00000A"/>
      <w:kern w:val="2"/>
      <w:lang w:bidi="hi-IN"/>
    </w:rPr>
  </w:style>
  <w:style w:type="paragraph" w:customStyle="1" w:styleId="Index">
    <w:name w:val="Index"/>
    <w:basedOn w:val="Normal"/>
    <w:qFormat/>
    <w:pPr>
      <w:suppressLineNumbers/>
      <w:overflowPunct w:val="0"/>
    </w:pPr>
    <w:rPr>
      <w:rFonts w:ascii="Liberation Serif" w:eastAsia="宋体" w:hAnsi="Liberation Serif" w:cs="Mangal"/>
      <w:color w:val="00000A"/>
      <w:kern w:val="2"/>
      <w:lang w:bidi="hi-IN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">
    <w:name w:val="Text body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Arial" w:eastAsia="Tahoma" w:hAnsi="Arial" w:cs="Liberation Sans"/>
      <w:color w:val="000000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Arial" w:eastAsia="Tahoma" w:hAnsi="Arial" w:cs="Liberation Sans"/>
      <w:color w:val="000000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Arial" w:eastAsia="Tahoma" w:hAnsi="Arial" w:cs="Liberation Sans"/>
      <w:color w:val="000000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" w:eastAsia="Tahoma" w:hAnsi="Arial" w:cs="Liberation Sans"/>
      <w:color w:val="000000"/>
      <w:sz w:val="40"/>
    </w:rPr>
  </w:style>
  <w:style w:type="paragraph" w:customStyle="1" w:styleId="BlankSlideLTHintergrundobjekte">
    <w:name w:val="Blank Slide~LT~Hintergrundobjekte"/>
    <w:qFormat/>
    <w:rPr>
      <w:rFonts w:eastAsia="Tahoma" w:cs="Liberation Sans"/>
      <w:color w:val="00000A"/>
      <w:sz w:val="24"/>
    </w:rPr>
  </w:style>
  <w:style w:type="paragraph" w:customStyle="1" w:styleId="BlankSlideLTHintergrund">
    <w:name w:val="Blank Slide~LT~Hintergrund"/>
    <w:qFormat/>
    <w:rPr>
      <w:rFonts w:eastAsia="Tahoma" w:cs="Liberation Sans"/>
      <w:color w:val="00000A"/>
      <w:sz w:val="24"/>
    </w:rPr>
  </w:style>
  <w:style w:type="paragraph" w:customStyle="1" w:styleId="default0">
    <w:name w:val="default"/>
    <w:qFormat/>
    <w:pPr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eastAsia="Tahoma" w:cs="Liberation Sans"/>
      <w:color w:val="00000A"/>
      <w:sz w:val="24"/>
    </w:rPr>
  </w:style>
  <w:style w:type="paragraph" w:customStyle="1" w:styleId="Background">
    <w:name w:val="Background"/>
    <w:qFormat/>
    <w:rPr>
      <w:rFonts w:eastAsia="Tahoma" w:cs="Liberation Sans"/>
      <w:color w:val="00000A"/>
      <w:sz w:val="24"/>
    </w:rPr>
  </w:style>
  <w:style w:type="paragraph" w:customStyle="1" w:styleId="Notes">
    <w:name w:val="Notes"/>
    <w:qFormat/>
    <w:pPr>
      <w:ind w:left="340" w:hanging="340"/>
    </w:pPr>
    <w:rPr>
      <w:rFonts w:ascii="Arial" w:eastAsia="Tahoma" w:hAnsi="Arial" w:cs="Liberation Sans"/>
      <w:color w:val="000000"/>
      <w:sz w:val="40"/>
    </w:rPr>
  </w:style>
  <w:style w:type="paragraph" w:customStyle="1" w:styleId="Outline1">
    <w:name w:val="Outline 1"/>
    <w:qFormat/>
    <w:pPr>
      <w:spacing w:before="283"/>
    </w:pPr>
    <w:rPr>
      <w:rFonts w:ascii="Arial" w:eastAsia="Tahoma" w:hAnsi="Arial" w:cs="Liberation Sans"/>
      <w:color w:val="000000"/>
      <w:sz w:val="63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Arial" w:eastAsia="Tahoma" w:hAnsi="Arial" w:cs="Liberation Sans"/>
      <w:color w:val="000000"/>
      <w:sz w:val="63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Arial" w:eastAsia="Tahoma" w:hAnsi="Arial" w:cs="Liberation Sans"/>
      <w:color w:val="000000"/>
      <w:sz w:val="88"/>
    </w:rPr>
  </w:style>
  <w:style w:type="paragraph" w:customStyle="1" w:styleId="DefaultLTUntertitel">
    <w:name w:val="Default~LT~Untertitel"/>
    <w:qFormat/>
    <w:pPr>
      <w:jc w:val="center"/>
    </w:pPr>
    <w:rPr>
      <w:rFonts w:ascii="Arial" w:eastAsia="Tahoma" w:hAnsi="Arial" w:cs="Liberation Sans"/>
      <w:color w:val="000000"/>
      <w:sz w:val="64"/>
    </w:rPr>
  </w:style>
  <w:style w:type="paragraph" w:customStyle="1" w:styleId="DefaultLTNotizen">
    <w:name w:val="Default~LT~Notizen"/>
    <w:qFormat/>
    <w:pPr>
      <w:ind w:left="340" w:hanging="340"/>
    </w:pPr>
    <w:rPr>
      <w:rFonts w:ascii="Arial" w:eastAsia="Tahoma" w:hAnsi="Arial" w:cs="Liberation Sans"/>
      <w:color w:val="000000"/>
      <w:sz w:val="40"/>
    </w:rPr>
  </w:style>
  <w:style w:type="paragraph" w:customStyle="1" w:styleId="DefaultLTHintergrundobjekte">
    <w:name w:val="Default~LT~Hintergrundobjekte"/>
    <w:qFormat/>
    <w:rPr>
      <w:rFonts w:eastAsia="Tahoma" w:cs="Liberation Sans"/>
      <w:color w:val="00000A"/>
      <w:sz w:val="24"/>
    </w:rPr>
  </w:style>
  <w:style w:type="paragraph" w:customStyle="1" w:styleId="DefaultLTHintergrund">
    <w:name w:val="Default~LT~Hintergrund"/>
    <w:qFormat/>
    <w:rPr>
      <w:rFonts w:eastAsia="Tahoma" w:cs="Liberation Sans"/>
      <w:color w:val="00000A"/>
      <w:sz w:val="24"/>
    </w:rPr>
  </w:style>
  <w:style w:type="paragraph" w:styleId="BodyTextIndent">
    <w:name w:val="Body Text Indent"/>
    <w:basedOn w:val="BodyText"/>
    <w:pPr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DA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A1"/>
    <w:rPr>
      <w:rFonts w:ascii="Tahoma" w:hAnsi="Tahoma"/>
      <w:color w:val="00000A"/>
      <w:sz w:val="16"/>
      <w:szCs w:val="14"/>
    </w:rPr>
  </w:style>
  <w:style w:type="paragraph" w:styleId="ListParagraph">
    <w:name w:val="List Paragraph"/>
    <w:basedOn w:val="Normal"/>
    <w:uiPriority w:val="34"/>
    <w:qFormat/>
    <w:rsid w:val="00F1348B"/>
    <w:pPr>
      <w:overflowPunct w:val="0"/>
      <w:ind w:left="720"/>
      <w:contextualSpacing/>
    </w:pPr>
    <w:rPr>
      <w:rFonts w:ascii="Liberation Serif" w:eastAsia="宋体" w:hAnsi="Liberation Serif" w:cs="Mangal"/>
      <w:color w:val="00000A"/>
      <w:kern w:val="2"/>
      <w:szCs w:val="21"/>
      <w:lang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3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3D32"/>
    <w:rPr>
      <w:rFonts w:ascii="Courier New" w:eastAsia="Times New Roman" w:hAnsi="Courier New" w:cs="Courier New"/>
      <w:kern w:val="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E17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268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6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He</dc:creator>
  <cp:lastModifiedBy>Amanda He</cp:lastModifiedBy>
  <cp:revision>5</cp:revision>
  <dcterms:created xsi:type="dcterms:W3CDTF">2019-08-29T09:37:00Z</dcterms:created>
  <dcterms:modified xsi:type="dcterms:W3CDTF">2019-08-29T10:02:00Z</dcterms:modified>
  <dc:language>en-US</dc:language>
</cp:coreProperties>
</file>